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5760C" w14:textId="77777777" w:rsidR="000B5F74" w:rsidRPr="00DB2E95" w:rsidRDefault="000B5F74" w:rsidP="000B5F74">
      <w:pPr>
        <w:spacing w:after="0" w:line="240" w:lineRule="auto"/>
        <w:jc w:val="center"/>
        <w:rPr>
          <w:rFonts w:eastAsia="Times New Roman" w:cs="Times New Roman"/>
        </w:rPr>
      </w:pPr>
      <w:r>
        <w:rPr>
          <w:b/>
          <w:color w:val="000000"/>
        </w:rPr>
        <w:t>Datenschutzerklärung gemäß Art. 13 der Verordnung (EU) 2016/679</w:t>
      </w:r>
    </w:p>
    <w:p w14:paraId="35BEB6C7" w14:textId="77777777" w:rsidR="000B5F74" w:rsidRPr="00DB2E95" w:rsidRDefault="000B5F74" w:rsidP="000B5F74">
      <w:pPr>
        <w:jc w:val="both"/>
        <w:rPr>
          <w:rFonts w:eastAsia="Times New Roman" w:cs="Times New Roman"/>
          <w:bCs/>
          <w:color w:val="000000"/>
          <w:lang w:eastAsia="it-IT"/>
        </w:rPr>
      </w:pPr>
    </w:p>
    <w:p w14:paraId="7076B30D" w14:textId="77777777" w:rsidR="000B5F74" w:rsidRDefault="000B5F74" w:rsidP="000B5F74">
      <w:pPr>
        <w:spacing w:after="0"/>
        <w:jc w:val="both"/>
        <w:rPr>
          <w:rFonts w:eastAsia="Times New Roman" w:cs="Times New Roman"/>
          <w:bCs/>
          <w:color w:val="000000"/>
        </w:rPr>
      </w:pPr>
      <w:r>
        <w:rPr>
          <w:color w:val="000000"/>
        </w:rPr>
        <w:t>Gemäß Art. 13 der Verordnung (EU) 2016/679 (im Folgenden auch „Verordnung“) gibt die Agentur für Staatsgüter (im Folgenden auch „Agentur“ oder „Verantwortlicher“) als Verantwortlicher die Zwecke und Modalitäten der Verarbeitung der von den Teilnehmern an diesem Verfahren bereitgestellten personenbezogenen Daten bekannt.</w:t>
      </w:r>
    </w:p>
    <w:p w14:paraId="14BFF3DC" w14:textId="77777777" w:rsidR="000B5F74" w:rsidRPr="00DB2E95" w:rsidRDefault="000B5F74" w:rsidP="000B5F74">
      <w:pPr>
        <w:spacing w:after="0"/>
        <w:jc w:val="both"/>
        <w:rPr>
          <w:rFonts w:eastAsia="Times New Roman" w:cs="Times New Roman"/>
          <w:bCs/>
          <w:color w:val="000000"/>
        </w:rPr>
      </w:pPr>
      <w:r>
        <w:rPr>
          <w:color w:val="000000"/>
        </w:rPr>
        <w:t xml:space="preserve">Die von den betroffenen Personen durch das Ausfüllen der vom Verantwortlichen bereitgestellten Formulare und die Übermittlung der </w:t>
      </w:r>
      <w:proofErr w:type="gramStart"/>
      <w:r>
        <w:rPr>
          <w:color w:val="000000"/>
        </w:rPr>
        <w:t>von diesem angeforderten Unterlagen</w:t>
      </w:r>
      <w:proofErr w:type="gramEnd"/>
      <w:r>
        <w:rPr>
          <w:color w:val="000000"/>
        </w:rPr>
        <w:t xml:space="preserve"> bereitgestellten personenbezogenen Daten werden von der Agentur ausschließlich zur Erfüllung der mit diesem Verfahren verbundenen Verpflichtungen verarbeitet. </w:t>
      </w:r>
    </w:p>
    <w:p w14:paraId="22FAF566" w14:textId="77777777" w:rsidR="000B5F74" w:rsidRDefault="000B5F74" w:rsidP="000B5F74">
      <w:pPr>
        <w:spacing w:after="0"/>
        <w:jc w:val="both"/>
      </w:pPr>
      <w:r>
        <w:t xml:space="preserve">Die Angabe der Daten ist verpflichtend, d. h., </w:t>
      </w:r>
      <w:proofErr w:type="spellStart"/>
      <w:r>
        <w:t>dass</w:t>
      </w:r>
      <w:proofErr w:type="spellEnd"/>
      <w:r>
        <w:t xml:space="preserve"> der Wirtschaftsteilnehmer, wenn er an dem Verfahren teilnehmen möchte, die vorgeschriebenen Erklärungen bei sonstigem </w:t>
      </w:r>
      <w:proofErr w:type="spellStart"/>
      <w:r>
        <w:t>Ausschluss</w:t>
      </w:r>
      <w:proofErr w:type="spellEnd"/>
      <w:r>
        <w:t xml:space="preserve"> abzugeben hat.</w:t>
      </w:r>
    </w:p>
    <w:p w14:paraId="10A4FF8F" w14:textId="77777777" w:rsidR="000B5F74" w:rsidRDefault="000B5F74" w:rsidP="000B5F74">
      <w:pPr>
        <w:spacing w:after="0"/>
        <w:jc w:val="both"/>
        <w:rPr>
          <w:rFonts w:eastAsia="Times New Roman" w:cs="Times New Roman"/>
          <w:bCs/>
          <w:color w:val="000000"/>
        </w:rPr>
      </w:pPr>
      <w:r>
        <w:rPr>
          <w:color w:val="000000"/>
        </w:rPr>
        <w:t xml:space="preserve">Die bereitgestellten Daten werden von der Agentur gemäß den Vorgaben und Bestimmungen der Verordnung und insbesondere </w:t>
      </w:r>
      <w:proofErr w:type="spellStart"/>
      <w:r>
        <w:rPr>
          <w:color w:val="000000"/>
        </w:rPr>
        <w:t>mithilfe</w:t>
      </w:r>
      <w:proofErr w:type="spellEnd"/>
      <w:r>
        <w:rPr>
          <w:color w:val="000000"/>
        </w:rPr>
        <w:t xml:space="preserve"> manueller, IT- oder Telekommunikationsmittel mit einer Logik, die strikt mit den bereits genannten Zwecken verbunden ist, auf rechtmäßige und korrekte Weise sowie unter Beachtung des Grundsatzes der Datenminimierung verarbeitet.</w:t>
      </w:r>
    </w:p>
    <w:p w14:paraId="24ECB897" w14:textId="77777777" w:rsidR="000B5F74" w:rsidRPr="00DB2E95" w:rsidRDefault="000B5F74" w:rsidP="000B5F74">
      <w:pPr>
        <w:spacing w:after="0"/>
        <w:jc w:val="both"/>
        <w:rPr>
          <w:rFonts w:eastAsia="Times New Roman" w:cs="Times New Roman"/>
          <w:bCs/>
          <w:color w:val="000000"/>
        </w:rPr>
      </w:pPr>
      <w:r>
        <w:rPr>
          <w:color w:val="000000"/>
        </w:rPr>
        <w:t xml:space="preserve">Die Daten werden so lange gespeichert, wie es für die Erreichung der Zwecke, für die sie übermittelt wurden, unbedingt erforderlich ist, und anschließend zur Erfüllung der rechtlichen Verpflichtungen, die mit diesem Verfahren verbunden sind und sich daraus ergeben. </w:t>
      </w:r>
    </w:p>
    <w:p w14:paraId="28722FB4" w14:textId="77777777" w:rsidR="000B5F74" w:rsidRPr="00DB2E95" w:rsidRDefault="000B5F74" w:rsidP="000B5F74">
      <w:pPr>
        <w:spacing w:after="0"/>
        <w:jc w:val="both"/>
        <w:rPr>
          <w:rFonts w:eastAsia="Times New Roman" w:cs="Times New Roman"/>
          <w:bCs/>
          <w:color w:val="000000"/>
        </w:rPr>
      </w:pPr>
      <w:r>
        <w:rPr>
          <w:color w:val="000000"/>
        </w:rPr>
        <w:t xml:space="preserve">Die Agentur wendet weder automatisierte </w:t>
      </w:r>
      <w:proofErr w:type="spellStart"/>
      <w:r>
        <w:rPr>
          <w:color w:val="000000"/>
        </w:rPr>
        <w:t>Entscheidungsprozesse</w:t>
      </w:r>
      <w:proofErr w:type="spellEnd"/>
      <w:r>
        <w:rPr>
          <w:color w:val="000000"/>
        </w:rPr>
        <w:t xml:space="preserve"> an noch erstellt sie ein Profil der betroffenen Personen. </w:t>
      </w:r>
    </w:p>
    <w:p w14:paraId="3F9CE4BB" w14:textId="77777777" w:rsidR="000B5F74" w:rsidRDefault="000B5F74" w:rsidP="000B5F74">
      <w:pPr>
        <w:spacing w:after="0"/>
        <w:jc w:val="both"/>
        <w:rPr>
          <w:rFonts w:eastAsia="Times New Roman" w:cs="Times New Roman"/>
          <w:bCs/>
          <w:color w:val="000000"/>
        </w:rPr>
      </w:pPr>
      <w:r>
        <w:rPr>
          <w:color w:val="000000"/>
        </w:rPr>
        <w:t xml:space="preserve">Die Daten können an andere Behörden und öffentliche Verwaltungen zur Ausführung deren Anordnungen und zur Erfüllung rechtlicher Verpflichtungen, sofern vorgesehen, weitergegeben und den Bediensteten der Agentur, die zuvor vom Verantwortlichen befugt und unterwiesen wurden, ausschließlich für die mit dem Verfahren verbundenen Zwecke zugänglich gemacht werden. </w:t>
      </w:r>
    </w:p>
    <w:p w14:paraId="00FFB9B2" w14:textId="77777777" w:rsidR="000B5F74" w:rsidRPr="00DB2E95" w:rsidRDefault="000B5F74" w:rsidP="000B5F74">
      <w:pPr>
        <w:spacing w:after="0"/>
        <w:jc w:val="both"/>
        <w:rPr>
          <w:rFonts w:eastAsia="Times New Roman" w:cs="Times New Roman"/>
          <w:bCs/>
          <w:color w:val="000000"/>
        </w:rPr>
      </w:pPr>
      <w:r>
        <w:rPr>
          <w:color w:val="000000"/>
        </w:rPr>
        <w:t>Die Agentur kann zudem die Unterstützung externer Unternehmen in Anspruch nehmen, die zuvor gemäß Art. 28 der Verordnung zu Auftragsverarbeitern ernannt wurden. Abgesehen von diesen Fällen werden personenbezogene Daten weder weitergegeben noch an Dritte übermittelt. Die Daten werden weder in Drittländer noch an internationale Organisationen übermittelt.</w:t>
      </w:r>
    </w:p>
    <w:p w14:paraId="6D839A62" w14:textId="77777777" w:rsidR="000B5F74" w:rsidRPr="00DB2E95" w:rsidRDefault="000B5F74" w:rsidP="000B5F74">
      <w:pPr>
        <w:spacing w:after="0"/>
        <w:jc w:val="both"/>
        <w:rPr>
          <w:rFonts w:cs="Times New Roman"/>
        </w:rPr>
      </w:pPr>
      <w:r>
        <w:rPr>
          <w:color w:val="000000"/>
        </w:rPr>
        <w:t xml:space="preserve">Angesichts der äußersten Sensibilität des betreffenden Verfahrens besteht die Möglichkeit, </w:t>
      </w:r>
      <w:proofErr w:type="spellStart"/>
      <w:r>
        <w:rPr>
          <w:color w:val="000000"/>
        </w:rPr>
        <w:t>dass</w:t>
      </w:r>
      <w:proofErr w:type="spellEnd"/>
      <w:r>
        <w:rPr>
          <w:color w:val="000000"/>
        </w:rPr>
        <w:t xml:space="preserve"> die Agentur die in Art. 10 der Verordnung vorgesehenen Informationen</w:t>
      </w:r>
      <w:r>
        <w:t xml:space="preserve"> über strafrechtliche Verurteilungen und Straftaten oder damit verbundene Sicherheitsmaßnahmen (sog. Justizdaten) verarbeitet, wobei uneingeschränkt gewährleistet wird, </w:t>
      </w:r>
      <w:proofErr w:type="spellStart"/>
      <w:r>
        <w:t>dass</w:t>
      </w:r>
      <w:proofErr w:type="spellEnd"/>
      <w:r>
        <w:t xml:space="preserve"> die Verarbeitung unter Einhaltung der gesetzlichen Vorschriften erfolgt.</w:t>
      </w:r>
    </w:p>
    <w:p w14:paraId="6CC68EB2" w14:textId="77777777" w:rsidR="000B5F74" w:rsidRPr="00DB2E95" w:rsidRDefault="000B5F74" w:rsidP="000B5F74">
      <w:pPr>
        <w:spacing w:after="0"/>
        <w:jc w:val="both"/>
        <w:rPr>
          <w:rFonts w:cs="Times New Roman"/>
        </w:rPr>
      </w:pPr>
      <w:r>
        <w:t xml:space="preserve">Betroffene Personen können ihr Recht ausüben, vom Verantwortlichen Auskunft über ihre personenbezogenen Daten sowie deren Berichtigung oder Löschung oder die Einschränkung der sie betreffenden Verarbeitung zu verlangen oder der Verarbeitung zu widersprechen (Art. 15 ff. der Verordnung). Der entsprechende Antrag kann an die Agentur für Staatsgüter, den für die Datenverarbeitung Verantwortlichen, an den Sitz in der Via Barberini 38 – 00187 Roma oder an den Datenschutzbeauftragten gerichtet werden, der für diese Funktion am selben Sitz ansässig und unter der E-Mail-Adresse demanio.dpo@agenziademanio.it erreichbar ist. </w:t>
      </w:r>
    </w:p>
    <w:p w14:paraId="185D3A07" w14:textId="77777777" w:rsidR="000B5F74" w:rsidRDefault="000B5F74" w:rsidP="00A951AC">
      <w:pPr>
        <w:spacing w:after="0"/>
        <w:jc w:val="both"/>
      </w:pPr>
      <w:r>
        <w:t xml:space="preserve">Betroffene Personen, die der Ansicht sind, </w:t>
      </w:r>
      <w:proofErr w:type="spellStart"/>
      <w:r>
        <w:t>dass</w:t>
      </w:r>
      <w:proofErr w:type="spellEnd"/>
      <w:r>
        <w:t xml:space="preserve"> die Verarbeitung ihrer personenbezogenen Daten durch die Agentur für Staatsgüter gegen die Bestimmungen der Verordnung verstößt, haben das Recht, eine Beschwerde bei der Datenschutzbehörde einzureichen (gemäß Art. 77 der Verordnung) oder einen Rechtsbehelf einzulegen (Art. 79 der Verordnung).</w:t>
      </w:r>
    </w:p>
    <w:p w14:paraId="226EE401" w14:textId="77777777" w:rsidR="00A951AC" w:rsidRDefault="00A951AC" w:rsidP="00A951AC">
      <w:pPr>
        <w:spacing w:after="0"/>
        <w:jc w:val="both"/>
        <w:rPr>
          <w:rFonts w:eastAsia="Times New Roman" w:cs="Times New Roman"/>
          <w:bCs/>
          <w:color w:val="000000"/>
        </w:rPr>
      </w:pPr>
    </w:p>
    <w:p w14:paraId="369C03F4" w14:textId="33405D46" w:rsidR="009C04EE" w:rsidRDefault="00BA53F2" w:rsidP="00A951AC">
      <w:pPr>
        <w:spacing w:after="0"/>
        <w:jc w:val="both"/>
      </w:pPr>
      <w:r>
        <w:rPr>
          <w:b/>
          <w:color w:val="000000"/>
        </w:rPr>
        <w:t>Gelesen, bestätigt und mit digitaler Signatur unterzeichnet</w:t>
      </w:r>
    </w:p>
    <w:sectPr w:rsidR="009C04EE" w:rsidSect="00A951AC">
      <w:headerReference w:type="even" r:id="rId6"/>
      <w:headerReference w:type="default" r:id="rId7"/>
      <w:footerReference w:type="even" r:id="rId8"/>
      <w:footerReference w:type="default" r:id="rId9"/>
      <w:headerReference w:type="first" r:id="rId10"/>
      <w:footerReference w:type="first" r:id="rId11"/>
      <w:pgSz w:w="11906" w:h="16838"/>
      <w:pgMar w:top="1135"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731D" w14:textId="77777777" w:rsidR="00E95B8F" w:rsidRDefault="00E95B8F">
      <w:pPr>
        <w:spacing w:after="0" w:line="240" w:lineRule="auto"/>
      </w:pPr>
      <w:r>
        <w:separator/>
      </w:r>
    </w:p>
  </w:endnote>
  <w:endnote w:type="continuationSeparator" w:id="0">
    <w:p w14:paraId="031195D6" w14:textId="77777777" w:rsidR="00E95B8F" w:rsidRDefault="00E95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38809" w14:textId="77777777" w:rsidR="00FF53AC" w:rsidRDefault="00FF53A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1EE4" w14:textId="77777777" w:rsidR="00FF53AC" w:rsidRDefault="00FF53A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1116C" w14:textId="77777777" w:rsidR="00FF53AC" w:rsidRDefault="00FF53A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4F5E" w14:textId="77777777" w:rsidR="00E95B8F" w:rsidRDefault="00E95B8F">
      <w:pPr>
        <w:spacing w:after="0" w:line="240" w:lineRule="auto"/>
      </w:pPr>
      <w:r>
        <w:separator/>
      </w:r>
    </w:p>
  </w:footnote>
  <w:footnote w:type="continuationSeparator" w:id="0">
    <w:p w14:paraId="787746C7" w14:textId="77777777" w:rsidR="00E95B8F" w:rsidRDefault="00E95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694A8" w14:textId="77777777" w:rsidR="00FF53AC" w:rsidRDefault="00FF53A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63D65" w14:textId="77777777" w:rsidR="00FF53AC" w:rsidRDefault="00FF53A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ABA9" w14:textId="77777777" w:rsidR="00FF53AC" w:rsidRDefault="00FF53AC">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F74"/>
    <w:rsid w:val="000B5F74"/>
    <w:rsid w:val="004C5220"/>
    <w:rsid w:val="007E12BC"/>
    <w:rsid w:val="008C2E98"/>
    <w:rsid w:val="009C04EE"/>
    <w:rsid w:val="00A951AC"/>
    <w:rsid w:val="00BA1E13"/>
    <w:rsid w:val="00BA53F2"/>
    <w:rsid w:val="00BE427D"/>
    <w:rsid w:val="00E95B8F"/>
    <w:rsid w:val="00FF53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78B3A"/>
  <w15:docId w15:val="{10FAFABE-FC72-425C-A10D-0A174B6FD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5F7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B5F7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B5F74"/>
  </w:style>
  <w:style w:type="paragraph" w:styleId="Pidipagina">
    <w:name w:val="footer"/>
    <w:basedOn w:val="Normale"/>
    <w:link w:val="PidipaginaCarattere"/>
    <w:uiPriority w:val="99"/>
    <w:unhideWhenUsed/>
    <w:rsid w:val="000B5F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B5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568</Words>
  <Characters>3241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Traduzioni STR</dc:creator>
  <cp:revision>3</cp:revision>
  <dcterms:created xsi:type="dcterms:W3CDTF">2026-07-07T10:45:00Z</dcterms:created>
  <dcterms:modified xsi:type="dcterms:W3CDTF">2026-07-07T13:31:00Z</dcterms:modified>
</cp:coreProperties>
</file>